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86F6" w14:textId="006D1596" w:rsidR="00EB18D9" w:rsidRPr="00BE4CA9" w:rsidRDefault="00BE4CA9" w:rsidP="00BB7B31">
      <w:pPr>
        <w:spacing w:after="0"/>
        <w:ind w:left="-709"/>
        <w:rPr>
          <w:b/>
          <w:bCs/>
          <w:sz w:val="40"/>
          <w:szCs w:val="40"/>
        </w:rPr>
      </w:pPr>
      <w:r w:rsidRPr="00BE4CA9">
        <w:rPr>
          <w:b/>
          <w:bCs/>
          <w:sz w:val="40"/>
          <w:szCs w:val="40"/>
        </w:rPr>
        <w:t>PROJECT LETTER</w:t>
      </w:r>
    </w:p>
    <w:p w14:paraId="0D275F34" w14:textId="77777777" w:rsidR="00BE4CA9" w:rsidRPr="00BE4CA9" w:rsidRDefault="00BE4CA9" w:rsidP="00BB7B31">
      <w:pPr>
        <w:spacing w:after="0"/>
        <w:ind w:left="-709"/>
        <w:rPr>
          <w:b/>
          <w:bCs/>
        </w:rPr>
      </w:pPr>
    </w:p>
    <w:p w14:paraId="3A4940B2" w14:textId="6B10E4B4" w:rsidR="00BE4CA9" w:rsidRDefault="00BE4CA9" w:rsidP="00BB7B31">
      <w:pPr>
        <w:spacing w:after="0"/>
        <w:ind w:left="-709"/>
      </w:pPr>
      <w:r>
        <w:t>Platinum Industrial Plant &amp; Machinery gives Dome Auctions, the exclusive right to auction the movable assets available</w:t>
      </w:r>
    </w:p>
    <w:p w14:paraId="2947DFF6" w14:textId="77777777" w:rsidR="00BE4CA9" w:rsidRDefault="00BE4CA9" w:rsidP="00BB7B31">
      <w:pPr>
        <w:spacing w:after="0"/>
        <w:ind w:left="-709"/>
      </w:pPr>
    </w:p>
    <w:p w14:paraId="717DBF05" w14:textId="77777777" w:rsidR="00BE4CA9" w:rsidRDefault="00BE4CA9" w:rsidP="00BB7B31">
      <w:pPr>
        <w:spacing w:after="0"/>
        <w:ind w:left="-709"/>
      </w:pPr>
    </w:p>
    <w:p w14:paraId="0C7E53D8" w14:textId="27D8C377" w:rsidR="00BE4CA9" w:rsidRPr="005608F1" w:rsidRDefault="00BE4CA9" w:rsidP="00BB7B31">
      <w:pPr>
        <w:spacing w:after="0"/>
        <w:ind w:left="-709"/>
        <w:rPr>
          <w:lang w:val="fr-FR"/>
        </w:rPr>
      </w:pPr>
      <w:r w:rsidRPr="005608F1">
        <w:rPr>
          <w:lang w:val="fr-FR"/>
        </w:rPr>
        <w:t>Name Project:</w:t>
      </w:r>
      <w:r w:rsidR="00BB7B31" w:rsidRPr="005608F1">
        <w:rPr>
          <w:lang w:val="fr-FR"/>
        </w:rPr>
        <w:tab/>
      </w:r>
      <w:r w:rsidRPr="005608F1">
        <w:rPr>
          <w:lang w:val="fr-FR"/>
        </w:rPr>
        <w:tab/>
      </w:r>
      <w:r w:rsidR="005608F1" w:rsidRPr="005608F1">
        <w:rPr>
          <w:lang w:val="fr-FR"/>
        </w:rPr>
        <w:t>Marie Claire</w:t>
      </w:r>
      <w:r w:rsidR="00BB7B31" w:rsidRPr="005608F1">
        <w:rPr>
          <w:lang w:val="fr-FR"/>
        </w:rPr>
        <w:tab/>
      </w:r>
    </w:p>
    <w:p w14:paraId="21A9F269" w14:textId="6D6407E6" w:rsidR="004757DC" w:rsidRPr="004757DC" w:rsidRDefault="00BE4CA9" w:rsidP="00783138">
      <w:pPr>
        <w:spacing w:after="0"/>
        <w:ind w:left="-709"/>
        <w:rPr>
          <w:rFonts w:ascii="Arial" w:hAnsi="Arial" w:cs="Arial"/>
          <w:sz w:val="20"/>
          <w:szCs w:val="20"/>
          <w:lang w:val="fr-FR"/>
        </w:rPr>
      </w:pPr>
      <w:proofErr w:type="spellStart"/>
      <w:r w:rsidRPr="005608F1">
        <w:rPr>
          <w:lang w:val="fr-FR"/>
        </w:rPr>
        <w:t>Adress</w:t>
      </w:r>
      <w:proofErr w:type="spellEnd"/>
      <w:r w:rsidR="00783138">
        <w:rPr>
          <w:lang w:val="fr-FR"/>
        </w:rPr>
        <w:t> :</w:t>
      </w:r>
      <w:r w:rsidR="004757DC">
        <w:rPr>
          <w:lang w:val="fr-FR"/>
        </w:rPr>
        <w:tab/>
      </w:r>
      <w:r w:rsidR="004757DC">
        <w:rPr>
          <w:lang w:val="fr-FR"/>
        </w:rPr>
        <w:tab/>
      </w:r>
      <w:r w:rsidR="004757DC">
        <w:rPr>
          <w:lang w:val="fr-FR"/>
        </w:rPr>
        <w:tab/>
      </w:r>
      <w:r w:rsidR="004757DC" w:rsidRPr="004757DC">
        <w:rPr>
          <w:rFonts w:ascii="Arial" w:hAnsi="Arial" w:cs="Arial"/>
          <w:sz w:val="20"/>
          <w:szCs w:val="20"/>
          <w:lang w:val="fr-FR"/>
        </w:rPr>
        <w:t xml:space="preserve">C. </w:t>
      </w:r>
      <w:proofErr w:type="spellStart"/>
      <w:r w:rsidR="004757DC" w:rsidRPr="004757DC">
        <w:rPr>
          <w:rFonts w:ascii="Arial" w:hAnsi="Arial" w:cs="Arial"/>
          <w:sz w:val="20"/>
          <w:szCs w:val="20"/>
          <w:lang w:val="fr-FR"/>
        </w:rPr>
        <w:t>Peiró</w:t>
      </w:r>
      <w:proofErr w:type="spellEnd"/>
      <w:r w:rsidR="004757DC" w:rsidRPr="004757DC">
        <w:rPr>
          <w:rFonts w:ascii="Arial" w:hAnsi="Arial" w:cs="Arial"/>
          <w:sz w:val="20"/>
          <w:szCs w:val="20"/>
          <w:lang w:val="fr-FR"/>
        </w:rPr>
        <w:t xml:space="preserve"> Escala 55</w:t>
      </w:r>
    </w:p>
    <w:p w14:paraId="0FC55773" w14:textId="77777777" w:rsidR="004757DC" w:rsidRPr="004757DC" w:rsidRDefault="004757DC" w:rsidP="00817035">
      <w:pPr>
        <w:spacing w:after="0"/>
        <w:ind w:left="11" w:firstLine="1429"/>
        <w:rPr>
          <w:rFonts w:ascii="Arial" w:hAnsi="Arial" w:cs="Arial"/>
          <w:sz w:val="20"/>
          <w:szCs w:val="20"/>
          <w:lang w:val="fr-FR"/>
        </w:rPr>
      </w:pPr>
      <w:r w:rsidRPr="004757DC">
        <w:rPr>
          <w:rFonts w:ascii="Arial" w:hAnsi="Arial" w:cs="Arial"/>
          <w:sz w:val="20"/>
          <w:szCs w:val="20"/>
          <w:lang w:val="fr-FR"/>
        </w:rPr>
        <w:t xml:space="preserve">12150 </w:t>
      </w:r>
      <w:proofErr w:type="spellStart"/>
      <w:r w:rsidRPr="004757DC">
        <w:rPr>
          <w:rFonts w:ascii="Arial" w:hAnsi="Arial" w:cs="Arial"/>
          <w:sz w:val="20"/>
          <w:szCs w:val="20"/>
          <w:lang w:val="fr-FR"/>
        </w:rPr>
        <w:t>Villafranca</w:t>
      </w:r>
      <w:proofErr w:type="spellEnd"/>
      <w:r w:rsidRPr="004757DC">
        <w:rPr>
          <w:rFonts w:ascii="Arial" w:hAnsi="Arial" w:cs="Arial"/>
          <w:sz w:val="20"/>
          <w:szCs w:val="20"/>
          <w:lang w:val="fr-FR"/>
        </w:rPr>
        <w:t xml:space="preserve"> (Castellón)</w:t>
      </w:r>
    </w:p>
    <w:p w14:paraId="20B89E30" w14:textId="77777777" w:rsidR="004757DC" w:rsidRDefault="004757DC" w:rsidP="00783138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Spain</w:t>
      </w:r>
    </w:p>
    <w:p w14:paraId="7D2138FE" w14:textId="15250F45" w:rsidR="008D412E" w:rsidRPr="008D412E" w:rsidRDefault="008D412E" w:rsidP="008D412E">
      <w:pPr>
        <w:ind w:left="14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Pr="008D412E">
        <w:rPr>
          <w:rFonts w:ascii="Arial" w:hAnsi="Arial" w:cs="Arial"/>
          <w:i/>
          <w:iCs/>
          <w:sz w:val="20"/>
          <w:szCs w:val="20"/>
        </w:rPr>
        <w:t>Villafranca del Cid is written with 2 l’s in normal Spanish but with only 1 l just locally (Valencian/Catalan) just for info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3520C450" w14:textId="77777777" w:rsidR="008D412E" w:rsidRDefault="008D412E" w:rsidP="00783138">
      <w:pPr>
        <w:ind w:left="720" w:firstLine="720"/>
        <w:rPr>
          <w:rFonts w:ascii="Arial" w:hAnsi="Arial" w:cs="Arial"/>
          <w:sz w:val="20"/>
          <w:szCs w:val="20"/>
        </w:rPr>
      </w:pPr>
    </w:p>
    <w:p w14:paraId="66CE44F8" w14:textId="318FE217" w:rsidR="00BE4CA9" w:rsidRPr="008D412E" w:rsidRDefault="00BE4CA9" w:rsidP="005608F1">
      <w:pPr>
        <w:spacing w:after="0"/>
        <w:ind w:left="-709"/>
      </w:pPr>
      <w:r w:rsidRPr="008D412E">
        <w:tab/>
      </w:r>
      <w:r w:rsidR="00AB6B6F" w:rsidRPr="008D412E">
        <w:tab/>
      </w:r>
      <w:r w:rsidR="00BB7B31" w:rsidRPr="008D412E">
        <w:tab/>
      </w:r>
    </w:p>
    <w:p w14:paraId="3B456253" w14:textId="68C1B2EE" w:rsidR="00BE4CA9" w:rsidRPr="00786CDF" w:rsidRDefault="00BE4CA9" w:rsidP="00BB7B31">
      <w:pPr>
        <w:spacing w:after="0"/>
        <w:ind w:left="-709"/>
      </w:pPr>
      <w:r w:rsidRPr="00786CDF">
        <w:t>Project Manager PIPM:</w:t>
      </w:r>
      <w:r w:rsidRPr="00786CDF">
        <w:tab/>
      </w:r>
      <w:r w:rsidR="005770D8">
        <w:tab/>
      </w:r>
      <w:r w:rsidR="0057376C">
        <w:t>Christian Frerichs</w:t>
      </w:r>
      <w:r w:rsidRPr="00786CDF">
        <w:tab/>
      </w:r>
    </w:p>
    <w:p w14:paraId="07F2A077" w14:textId="681B2792" w:rsidR="00BE4CA9" w:rsidRDefault="00BE4CA9" w:rsidP="00BB7B31">
      <w:pPr>
        <w:spacing w:after="0"/>
        <w:ind w:left="-709"/>
      </w:pPr>
      <w:r>
        <w:t>Country Manager PIMP:</w:t>
      </w:r>
      <w:r>
        <w:tab/>
      </w:r>
      <w:r w:rsidR="00E31006">
        <w:t xml:space="preserve"> </w:t>
      </w:r>
      <w:r w:rsidR="0057376C">
        <w:tab/>
        <w:t>Garcia Hedenskog</w:t>
      </w:r>
    </w:p>
    <w:p w14:paraId="0E2DA45F" w14:textId="77777777" w:rsidR="00BE4CA9" w:rsidRDefault="00BE4CA9" w:rsidP="00BE4CA9">
      <w:pPr>
        <w:spacing w:after="0"/>
      </w:pPr>
    </w:p>
    <w:tbl>
      <w:tblPr>
        <w:tblStyle w:val="Tabel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BE4CA9" w:rsidRPr="00D54225" w14:paraId="033EBF3F" w14:textId="77777777" w:rsidTr="007B32E1">
        <w:tc>
          <w:tcPr>
            <w:tcW w:w="3403" w:type="dxa"/>
          </w:tcPr>
          <w:p w14:paraId="2056CCB3" w14:textId="1B3A9FF5" w:rsidR="00BE4CA9" w:rsidRPr="001E146C" w:rsidRDefault="00BE4CA9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Title</w:t>
            </w:r>
          </w:p>
        </w:tc>
        <w:tc>
          <w:tcPr>
            <w:tcW w:w="7087" w:type="dxa"/>
            <w:shd w:val="clear" w:color="auto" w:fill="auto"/>
          </w:tcPr>
          <w:p w14:paraId="3CF7A341" w14:textId="36DAF630" w:rsidR="00BE4CA9" w:rsidRPr="00D54225" w:rsidRDefault="0057376C" w:rsidP="00BE4CA9">
            <w:r w:rsidRPr="00D54225">
              <w:t xml:space="preserve">Marie Claire </w:t>
            </w:r>
            <w:r w:rsidR="00A67E1C" w:rsidRPr="00D54225">
              <w:t xml:space="preserve">clearance sale </w:t>
            </w:r>
            <w:proofErr w:type="spellStart"/>
            <w:r w:rsidR="00F95CCC" w:rsidRPr="00D54225">
              <w:t>Lonati’s</w:t>
            </w:r>
            <w:proofErr w:type="spellEnd"/>
            <w:r w:rsidR="00F95CCC" w:rsidRPr="00D54225">
              <w:t xml:space="preserve"> </w:t>
            </w:r>
            <w:r w:rsidR="00F747AD" w:rsidRPr="00D54225">
              <w:t>Circular Knitting</w:t>
            </w:r>
            <w:r w:rsidR="00F95CCC" w:rsidRPr="00D54225">
              <w:t xml:space="preserve"> Machine</w:t>
            </w:r>
            <w:r w:rsidR="00D54225">
              <w:t>s</w:t>
            </w:r>
          </w:p>
        </w:tc>
      </w:tr>
      <w:tr w:rsidR="00BE4CA9" w14:paraId="73CA61B4" w14:textId="77777777" w:rsidTr="007B32E1">
        <w:tc>
          <w:tcPr>
            <w:tcW w:w="3403" w:type="dxa"/>
          </w:tcPr>
          <w:p w14:paraId="193B8411" w14:textId="0ECEB536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Announcement text</w:t>
            </w:r>
          </w:p>
        </w:tc>
        <w:tc>
          <w:tcPr>
            <w:tcW w:w="7087" w:type="dxa"/>
            <w:shd w:val="clear" w:color="auto" w:fill="auto"/>
          </w:tcPr>
          <w:p w14:paraId="1B465227" w14:textId="4284F8B5" w:rsidR="00BE4CA9" w:rsidRPr="00F950BF" w:rsidRDefault="0057376C" w:rsidP="00BE4CA9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online auction of </w:t>
            </w:r>
            <w:proofErr w:type="spellStart"/>
            <w:r w:rsidR="00D54225">
              <w:rPr>
                <w:rFonts w:ascii="Arial" w:hAnsi="Arial" w:cs="Arial"/>
                <w:sz w:val="20"/>
                <w:szCs w:val="20"/>
                <w:lang w:eastAsia="nl-NL"/>
              </w:rPr>
              <w:t>Lonati</w:t>
            </w:r>
            <w:proofErr w:type="spellEnd"/>
            <w:r w:rsidR="00E7663B">
              <w:rPr>
                <w:rFonts w:ascii="Arial" w:hAnsi="Arial" w:cs="Arial"/>
                <w:sz w:val="20"/>
                <w:szCs w:val="20"/>
                <w:lang w:eastAsia="nl-NL"/>
              </w:rPr>
              <w:t xml:space="preserve"> Circular Knitting Machines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originating from the recent bankruptcy of the renowned manufacturer of stockings, pantyhose and underwear Marie Claire 1907 in Villafranca del Cid (region Castellon near Valencia) in Spain.</w:t>
            </w:r>
          </w:p>
        </w:tc>
      </w:tr>
      <w:tr w:rsidR="00BE4CA9" w14:paraId="120A2058" w14:textId="77777777" w:rsidTr="001E146C">
        <w:tc>
          <w:tcPr>
            <w:tcW w:w="3403" w:type="dxa"/>
          </w:tcPr>
          <w:p w14:paraId="361337CB" w14:textId="2883983E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Branch</w:t>
            </w:r>
          </w:p>
        </w:tc>
        <w:tc>
          <w:tcPr>
            <w:tcW w:w="7087" w:type="dxa"/>
          </w:tcPr>
          <w:p w14:paraId="1A5034E6" w14:textId="1E71FE28" w:rsidR="00BE4CA9" w:rsidRDefault="0057376C" w:rsidP="00BE4CA9">
            <w:r>
              <w:t>Textile</w:t>
            </w:r>
          </w:p>
        </w:tc>
      </w:tr>
      <w:tr w:rsidR="00BE4CA9" w14:paraId="49922598" w14:textId="77777777" w:rsidTr="001E146C">
        <w:tc>
          <w:tcPr>
            <w:tcW w:w="3403" w:type="dxa"/>
          </w:tcPr>
          <w:p w14:paraId="298779B5" w14:textId="1A44B21D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What did they produce</w:t>
            </w:r>
          </w:p>
        </w:tc>
        <w:tc>
          <w:tcPr>
            <w:tcW w:w="7087" w:type="dxa"/>
          </w:tcPr>
          <w:p w14:paraId="4D54CEE6" w14:textId="2F3637FE" w:rsidR="00BE4CA9" w:rsidRDefault="008D412E" w:rsidP="00BE4CA9">
            <w:r>
              <w:t>Automated manufacturing of s</w:t>
            </w:r>
            <w:r w:rsidR="00E024D5">
              <w:t>tockings, pantyhose and underwear from synthetic yarn, incl. texturing, coating, spinning and knitting, weaving, dyeing, finishing, ironing and packaging</w:t>
            </w:r>
          </w:p>
        </w:tc>
      </w:tr>
      <w:tr w:rsidR="001E146C" w14:paraId="6ECCFE42" w14:textId="77777777" w:rsidTr="001E146C">
        <w:tc>
          <w:tcPr>
            <w:tcW w:w="3403" w:type="dxa"/>
          </w:tcPr>
          <w:p w14:paraId="072D0901" w14:textId="48B0B208" w:rsidR="001E146C" w:rsidRPr="001E146C" w:rsidRDefault="001E146C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Company website</w:t>
            </w:r>
          </w:p>
        </w:tc>
        <w:tc>
          <w:tcPr>
            <w:tcW w:w="7087" w:type="dxa"/>
          </w:tcPr>
          <w:p w14:paraId="65BF1672" w14:textId="6E09865B" w:rsidR="001E146C" w:rsidRDefault="001E146C" w:rsidP="00BE4CA9"/>
        </w:tc>
      </w:tr>
      <w:tr w:rsidR="001E146C" w14:paraId="334EF901" w14:textId="77777777" w:rsidTr="001E146C">
        <w:tc>
          <w:tcPr>
            <w:tcW w:w="3403" w:type="dxa"/>
          </w:tcPr>
          <w:p w14:paraId="2B90B201" w14:textId="7F03E518" w:rsidR="001E146C" w:rsidRPr="001E146C" w:rsidRDefault="001E146C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News link</w:t>
            </w:r>
          </w:p>
        </w:tc>
        <w:tc>
          <w:tcPr>
            <w:tcW w:w="7087" w:type="dxa"/>
          </w:tcPr>
          <w:p w14:paraId="6909AD6C" w14:textId="37D62A3D" w:rsidR="001E146C" w:rsidRDefault="00E024D5" w:rsidP="00BE4CA9">
            <w:r>
              <w:rPr>
                <w:rFonts w:ascii="Arial" w:hAnsi="Arial" w:cs="Arial"/>
                <w:sz w:val="20"/>
                <w:szCs w:val="20"/>
              </w:rPr>
              <w:t xml:space="preserve">news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4CA9" w14:paraId="59E663B5" w14:textId="77777777" w:rsidTr="001E146C">
        <w:tc>
          <w:tcPr>
            <w:tcW w:w="3403" w:type="dxa"/>
          </w:tcPr>
          <w:p w14:paraId="06B92279" w14:textId="4827DCF1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 xml:space="preserve">Number of lots </w:t>
            </w:r>
          </w:p>
        </w:tc>
        <w:tc>
          <w:tcPr>
            <w:tcW w:w="7087" w:type="dxa"/>
          </w:tcPr>
          <w:p w14:paraId="076C1ECD" w14:textId="5C0C416D" w:rsidR="00BE4CA9" w:rsidRDefault="008337ED" w:rsidP="00BE4CA9">
            <w:r>
              <w:t>48</w:t>
            </w:r>
          </w:p>
        </w:tc>
      </w:tr>
      <w:tr w:rsidR="00BE4CA9" w14:paraId="04A1ED8E" w14:textId="77777777" w:rsidTr="001E146C">
        <w:tc>
          <w:tcPr>
            <w:tcW w:w="3403" w:type="dxa"/>
          </w:tcPr>
          <w:p w14:paraId="768BEA4C" w14:textId="1E0549E1" w:rsidR="00BE4CA9" w:rsidRDefault="00170EAF" w:rsidP="00BE4CA9">
            <w:r w:rsidRPr="001E146C">
              <w:rPr>
                <w:b/>
                <w:bCs/>
              </w:rPr>
              <w:t xml:space="preserve">Special information about the </w:t>
            </w:r>
            <w:r w:rsidR="0057376C">
              <w:rPr>
                <w:b/>
                <w:bCs/>
              </w:rPr>
              <w:t>auction</w:t>
            </w:r>
          </w:p>
        </w:tc>
        <w:tc>
          <w:tcPr>
            <w:tcW w:w="7087" w:type="dxa"/>
          </w:tcPr>
          <w:p w14:paraId="0C7426C2" w14:textId="77777777" w:rsidR="0030649B" w:rsidRDefault="0030649B" w:rsidP="008D412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K</w:t>
            </w:r>
            <w:r w:rsidR="000928CC">
              <w:rPr>
                <w:rFonts w:ascii="Arial" w:hAnsi="Arial" w:cs="Arial"/>
                <w:sz w:val="20"/>
                <w:szCs w:val="20"/>
                <w:lang w:eastAsia="nl-NL"/>
              </w:rPr>
              <w:t>avel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2, 4 en 5 (1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Lonati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>)</w:t>
            </w:r>
          </w:p>
          <w:p w14:paraId="427B3A4A" w14:textId="77777777" w:rsidR="00DB73FE" w:rsidRDefault="0030649B" w:rsidP="008D412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Kavels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6, 7, 8</w:t>
            </w:r>
            <w:r w:rsidR="00DB73FE">
              <w:rPr>
                <w:rFonts w:ascii="Arial" w:hAnsi="Arial" w:cs="Arial"/>
                <w:sz w:val="20"/>
                <w:szCs w:val="20"/>
                <w:lang w:eastAsia="nl-NL"/>
              </w:rPr>
              <w:t xml:space="preserve"> (5 </w:t>
            </w:r>
            <w:proofErr w:type="spellStart"/>
            <w:r w:rsidR="00DB73FE">
              <w:rPr>
                <w:rFonts w:ascii="Arial" w:hAnsi="Arial" w:cs="Arial"/>
                <w:sz w:val="20"/>
                <w:szCs w:val="20"/>
                <w:lang w:eastAsia="nl-NL"/>
              </w:rPr>
              <w:t>Lonati’s</w:t>
            </w:r>
            <w:proofErr w:type="spellEnd"/>
            <w:r w:rsidR="00DB73FE">
              <w:rPr>
                <w:rFonts w:ascii="Arial" w:hAnsi="Arial" w:cs="Arial"/>
                <w:sz w:val="20"/>
                <w:szCs w:val="20"/>
                <w:lang w:eastAsia="nl-NL"/>
              </w:rPr>
              <w:t xml:space="preserve"> each)</w:t>
            </w:r>
          </w:p>
          <w:p w14:paraId="04E545D6" w14:textId="59D35CDD" w:rsidR="008D412E" w:rsidRDefault="00DB73FE" w:rsidP="008D412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Kavels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9, 10 en 11 (10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Lonati’s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each)</w:t>
            </w:r>
            <w:r w:rsidR="0030649B">
              <w:rPr>
                <w:rFonts w:ascii="Arial" w:hAnsi="Arial" w:cs="Arial"/>
                <w:sz w:val="20"/>
                <w:szCs w:val="20"/>
                <w:lang w:eastAsia="nl-NL"/>
              </w:rPr>
              <w:t xml:space="preserve"> </w:t>
            </w:r>
          </w:p>
          <w:p w14:paraId="10F0201A" w14:textId="002C67B1" w:rsidR="00131AD1" w:rsidRDefault="00131AD1" w:rsidP="008D4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total </w:t>
            </w:r>
            <w:r w:rsidR="005859DF">
              <w:rPr>
                <w:rFonts w:ascii="Arial" w:hAnsi="Arial" w:cs="Arial"/>
                <w:sz w:val="20"/>
                <w:szCs w:val="20"/>
              </w:rPr>
              <w:t xml:space="preserve">48 Pieces a 3.000 </w:t>
            </w:r>
          </w:p>
          <w:p w14:paraId="70A853C0" w14:textId="16300605" w:rsidR="00BE4CA9" w:rsidRDefault="00BE4CA9" w:rsidP="00BE4CA9"/>
        </w:tc>
      </w:tr>
      <w:tr w:rsidR="00BE4CA9" w14:paraId="343A67E1" w14:textId="77777777" w:rsidTr="001E146C">
        <w:tc>
          <w:tcPr>
            <w:tcW w:w="3403" w:type="dxa"/>
          </w:tcPr>
          <w:p w14:paraId="53231D5A" w14:textId="3486C18D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Expected sale</w:t>
            </w:r>
            <w:r w:rsidR="001E146C" w:rsidRPr="001E146C">
              <w:rPr>
                <w:b/>
                <w:bCs/>
              </w:rPr>
              <w:t>s outcome</w:t>
            </w:r>
          </w:p>
        </w:tc>
        <w:tc>
          <w:tcPr>
            <w:tcW w:w="7087" w:type="dxa"/>
          </w:tcPr>
          <w:p w14:paraId="0529EB74" w14:textId="05ABCC5E" w:rsidR="00BE4CA9" w:rsidRDefault="003F111F" w:rsidP="00BE4CA9">
            <w:r>
              <w:t>140.000</w:t>
            </w:r>
          </w:p>
        </w:tc>
      </w:tr>
      <w:tr w:rsidR="00BE4CA9" w14:paraId="5BF9B037" w14:textId="77777777" w:rsidTr="001E146C">
        <w:tc>
          <w:tcPr>
            <w:tcW w:w="3403" w:type="dxa"/>
          </w:tcPr>
          <w:p w14:paraId="3FAFF90E" w14:textId="6175A555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t>Marketing budget</w:t>
            </w:r>
          </w:p>
        </w:tc>
        <w:tc>
          <w:tcPr>
            <w:tcW w:w="7087" w:type="dxa"/>
          </w:tcPr>
          <w:p w14:paraId="5CF27184" w14:textId="1D33E539" w:rsidR="00BE4CA9" w:rsidRDefault="003F111F" w:rsidP="00BE4CA9">
            <w:r>
              <w:t>xxx</w:t>
            </w:r>
            <w:r w:rsidR="0057376C">
              <w:t xml:space="preserve"> PIPM</w:t>
            </w:r>
          </w:p>
        </w:tc>
      </w:tr>
      <w:tr w:rsidR="00BE4CA9" w14:paraId="0697316C" w14:textId="77777777" w:rsidTr="001E146C">
        <w:tc>
          <w:tcPr>
            <w:tcW w:w="3403" w:type="dxa"/>
          </w:tcPr>
          <w:p w14:paraId="14EA10F7" w14:textId="6D123067" w:rsidR="00BE4CA9" w:rsidRPr="001E146C" w:rsidRDefault="005E4C2F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Manufacturing</w:t>
            </w:r>
            <w:r w:rsidR="008D412E">
              <w:rPr>
                <w:b/>
                <w:bCs/>
              </w:rPr>
              <w:t xml:space="preserve"> info / main </w:t>
            </w:r>
            <w:r>
              <w:rPr>
                <w:b/>
                <w:bCs/>
              </w:rPr>
              <w:t xml:space="preserve">machinery </w:t>
            </w:r>
            <w:r w:rsidR="008D412E">
              <w:rPr>
                <w:b/>
                <w:bCs/>
              </w:rPr>
              <w:t>brands</w:t>
            </w:r>
            <w:r w:rsidR="00170EAF" w:rsidRPr="001E146C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2F63BCCC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Traditional textile products:</w:t>
            </w:r>
          </w:p>
          <w:p w14:paraId="204EA67E" w14:textId="77777777" w:rsidR="008D412E" w:rsidRDefault="008D412E" w:rsidP="008D412E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Stockings and pantyhose (peak production 60mio pairs annually)</w:t>
            </w:r>
          </w:p>
          <w:p w14:paraId="0455F516" w14:textId="77777777" w:rsidR="008D412E" w:rsidRDefault="008D412E" w:rsidP="008D412E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Lingerie</w:t>
            </w:r>
          </w:p>
          <w:p w14:paraId="70A80124" w14:textId="77777777" w:rsidR="008D412E" w:rsidRDefault="008D412E" w:rsidP="008D412E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Pyjamas</w:t>
            </w:r>
          </w:p>
          <w:p w14:paraId="7840AC19" w14:textId="77777777" w:rsidR="008D412E" w:rsidRDefault="008D412E" w:rsidP="008D412E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Swimwear</w:t>
            </w:r>
          </w:p>
          <w:p w14:paraId="64173C2E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7E20C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CAFB6" w14:textId="6FFB7016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and sanitary garments (production during COVID):</w:t>
            </w:r>
          </w:p>
          <w:p w14:paraId="669DD4BF" w14:textId="77777777" w:rsidR="008D412E" w:rsidRDefault="008D412E" w:rsidP="008D412E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Face masks (25.000 daily)</w:t>
            </w:r>
          </w:p>
          <w:p w14:paraId="4FF79859" w14:textId="77777777" w:rsidR="008D412E" w:rsidRDefault="008D412E" w:rsidP="008D412E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Medical gowns (15.000 daily)</w:t>
            </w:r>
          </w:p>
          <w:p w14:paraId="689C7CED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16DD5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oriented hosiery:</w:t>
            </w:r>
          </w:p>
          <w:p w14:paraId="588F6722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Compression- and therapeutic stockings</w:t>
            </w:r>
          </w:p>
          <w:p w14:paraId="10746CA1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5D7817D4" w14:textId="77777777" w:rsidR="008D412E" w:rsidRDefault="008D412E" w:rsidP="008D412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Machinery main brands:</w:t>
            </w:r>
          </w:p>
          <w:p w14:paraId="63371AD2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LONATI</w:t>
            </w:r>
          </w:p>
          <w:p w14:paraId="540CDF53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MERZ</w:t>
            </w:r>
          </w:p>
          <w:p w14:paraId="0CE068B8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MOTEC</w:t>
            </w:r>
          </w:p>
          <w:p w14:paraId="181E0E19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TUPESA</w:t>
            </w:r>
          </w:p>
          <w:p w14:paraId="540F91D9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ICBT</w:t>
            </w:r>
          </w:p>
          <w:p w14:paraId="745B1795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MENEGATTO</w:t>
            </w:r>
          </w:p>
          <w:p w14:paraId="65A4A297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RPR</w:t>
            </w:r>
          </w:p>
          <w:p w14:paraId="77FE779C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BARMAG</w:t>
            </w:r>
          </w:p>
          <w:p w14:paraId="783F8611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OBEM</w:t>
            </w:r>
          </w:p>
          <w:p w14:paraId="380737AE" w14:textId="77777777" w:rsidR="008D412E" w:rsidRDefault="008D412E" w:rsidP="008D412E">
            <w:pPr>
              <w:pStyle w:val="Lijstalinea"/>
              <w:numPr>
                <w:ilvl w:val="0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BARDUAN</w:t>
            </w:r>
          </w:p>
          <w:p w14:paraId="7299852E" w14:textId="77777777" w:rsidR="00BE4CA9" w:rsidRDefault="00BE4CA9" w:rsidP="00BE4CA9"/>
        </w:tc>
      </w:tr>
      <w:tr w:rsidR="00BE4CA9" w14:paraId="2981B70C" w14:textId="77777777" w:rsidTr="001E146C">
        <w:tc>
          <w:tcPr>
            <w:tcW w:w="3403" w:type="dxa"/>
          </w:tcPr>
          <w:p w14:paraId="714FAB83" w14:textId="5B2841CC" w:rsidR="00BE4CA9" w:rsidRPr="001E146C" w:rsidRDefault="00170EAF" w:rsidP="00BE4CA9">
            <w:pPr>
              <w:rPr>
                <w:b/>
                <w:bCs/>
              </w:rPr>
            </w:pPr>
            <w:r w:rsidRPr="001E146C">
              <w:rPr>
                <w:b/>
                <w:bCs/>
              </w:rPr>
              <w:lastRenderedPageBreak/>
              <w:t>Photo-flyer requested Y/N</w:t>
            </w:r>
          </w:p>
        </w:tc>
        <w:tc>
          <w:tcPr>
            <w:tcW w:w="7087" w:type="dxa"/>
          </w:tcPr>
          <w:p w14:paraId="1873B209" w14:textId="78675C78" w:rsidR="00BE4CA9" w:rsidRDefault="00E906FE" w:rsidP="00BE4CA9">
            <w:r>
              <w:t>Y</w:t>
            </w:r>
            <w:r w:rsidR="008D412E">
              <w:t xml:space="preserve"> use of name and logo allowed</w:t>
            </w:r>
          </w:p>
        </w:tc>
      </w:tr>
      <w:tr w:rsidR="008D412E" w14:paraId="4970D5C4" w14:textId="77777777" w:rsidTr="001E146C">
        <w:tc>
          <w:tcPr>
            <w:tcW w:w="3403" w:type="dxa"/>
          </w:tcPr>
          <w:p w14:paraId="20FEBAA6" w14:textId="100E095A" w:rsidR="008D412E" w:rsidRDefault="008D412E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3D tour Drone Matterport</w:t>
            </w:r>
          </w:p>
        </w:tc>
        <w:tc>
          <w:tcPr>
            <w:tcW w:w="7087" w:type="dxa"/>
          </w:tcPr>
          <w:p w14:paraId="674B2900" w14:textId="0B0ED778" w:rsidR="008D412E" w:rsidRDefault="008D412E" w:rsidP="00BE4CA9">
            <w:r>
              <w:t>Yes</w:t>
            </w:r>
          </w:p>
        </w:tc>
      </w:tr>
      <w:tr w:rsidR="00F950BF" w14:paraId="674C8F7A" w14:textId="77777777" w:rsidTr="001E146C">
        <w:tc>
          <w:tcPr>
            <w:tcW w:w="3403" w:type="dxa"/>
          </w:tcPr>
          <w:p w14:paraId="3CC1DCA0" w14:textId="5465B0BC" w:rsidR="00F950BF" w:rsidRPr="00F11EFF" w:rsidRDefault="009C31E0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  <w:r w:rsidR="00F950BF">
              <w:rPr>
                <w:b/>
                <w:bCs/>
              </w:rPr>
              <w:t xml:space="preserve"> cataloguing</w:t>
            </w:r>
          </w:p>
        </w:tc>
        <w:tc>
          <w:tcPr>
            <w:tcW w:w="7087" w:type="dxa"/>
          </w:tcPr>
          <w:p w14:paraId="7439C522" w14:textId="47F2B2F7" w:rsidR="00F950BF" w:rsidRDefault="00F950BF" w:rsidP="00BE4CA9"/>
        </w:tc>
      </w:tr>
      <w:tr w:rsidR="00BE4CA9" w14:paraId="2119CB9D" w14:textId="77777777" w:rsidTr="001E146C">
        <w:tc>
          <w:tcPr>
            <w:tcW w:w="3403" w:type="dxa"/>
          </w:tcPr>
          <w:p w14:paraId="6DA7970D" w14:textId="04E8154E" w:rsidR="00BE4CA9" w:rsidRPr="00F11EFF" w:rsidRDefault="002844C3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Preview Pictures link</w:t>
            </w:r>
          </w:p>
        </w:tc>
        <w:tc>
          <w:tcPr>
            <w:tcW w:w="7087" w:type="dxa"/>
          </w:tcPr>
          <w:p w14:paraId="515ABD37" w14:textId="44C8973B" w:rsidR="00BE4CA9" w:rsidRDefault="00BE4CA9" w:rsidP="00BE4CA9"/>
        </w:tc>
      </w:tr>
      <w:tr w:rsidR="00BE4CA9" w14:paraId="3A552CFA" w14:textId="77777777" w:rsidTr="001E146C">
        <w:tc>
          <w:tcPr>
            <w:tcW w:w="3403" w:type="dxa"/>
          </w:tcPr>
          <w:p w14:paraId="75A4F756" w14:textId="643527A3" w:rsidR="00BE4CA9" w:rsidRPr="00F11EFF" w:rsidRDefault="002844C3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Date sale announcement online</w:t>
            </w:r>
          </w:p>
        </w:tc>
        <w:tc>
          <w:tcPr>
            <w:tcW w:w="7087" w:type="dxa"/>
          </w:tcPr>
          <w:p w14:paraId="54B18C03" w14:textId="04D8D120" w:rsidR="00BE4CA9" w:rsidRDefault="0057376C" w:rsidP="00BE4CA9">
            <w:r>
              <w:t>Beginning week 35 (25/8)</w:t>
            </w:r>
          </w:p>
        </w:tc>
      </w:tr>
      <w:tr w:rsidR="002844C3" w14:paraId="672348D1" w14:textId="77777777" w:rsidTr="001E146C">
        <w:tc>
          <w:tcPr>
            <w:tcW w:w="3403" w:type="dxa"/>
          </w:tcPr>
          <w:p w14:paraId="2D393A02" w14:textId="1CD40199" w:rsidR="002844C3" w:rsidRDefault="002844C3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Catalogue online without starting prices</w:t>
            </w:r>
          </w:p>
        </w:tc>
        <w:tc>
          <w:tcPr>
            <w:tcW w:w="7087" w:type="dxa"/>
          </w:tcPr>
          <w:p w14:paraId="07732371" w14:textId="6AC83BA7" w:rsidR="002844C3" w:rsidRDefault="002844C3" w:rsidP="00BE4CA9"/>
        </w:tc>
      </w:tr>
      <w:tr w:rsidR="002844C3" w14:paraId="6E70BD74" w14:textId="77777777" w:rsidTr="001E146C">
        <w:tc>
          <w:tcPr>
            <w:tcW w:w="3403" w:type="dxa"/>
          </w:tcPr>
          <w:p w14:paraId="40F7B2AE" w14:textId="06C36BD7" w:rsidR="002844C3" w:rsidRDefault="002844C3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Catalogue online with starting prices and open for bidding</w:t>
            </w:r>
          </w:p>
        </w:tc>
        <w:tc>
          <w:tcPr>
            <w:tcW w:w="7087" w:type="dxa"/>
          </w:tcPr>
          <w:p w14:paraId="798E982C" w14:textId="5E79A4F5" w:rsidR="002844C3" w:rsidRDefault="0057376C" w:rsidP="00BE4CA9">
            <w:r>
              <w:t>Tuesday 23 September from 16.00</w:t>
            </w:r>
          </w:p>
        </w:tc>
      </w:tr>
      <w:tr w:rsidR="00BE4CA9" w14:paraId="1813E347" w14:textId="77777777" w:rsidTr="001E146C">
        <w:tc>
          <w:tcPr>
            <w:tcW w:w="3403" w:type="dxa"/>
          </w:tcPr>
          <w:p w14:paraId="70AB3D26" w14:textId="0BB20942" w:rsidR="00BE4CA9" w:rsidRPr="00F11EFF" w:rsidRDefault="002844C3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Date viewing day</w:t>
            </w:r>
          </w:p>
        </w:tc>
        <w:tc>
          <w:tcPr>
            <w:tcW w:w="7087" w:type="dxa"/>
          </w:tcPr>
          <w:p w14:paraId="7455BBD5" w14:textId="43AA2E28" w:rsidR="00BE4CA9" w:rsidRDefault="0057376C" w:rsidP="00BE4CA9">
            <w:r>
              <w:t>Tuesday 7 October 10.00 – 16.00</w:t>
            </w:r>
          </w:p>
        </w:tc>
      </w:tr>
      <w:tr w:rsidR="00BE4CA9" w14:paraId="62FEA9EC" w14:textId="77777777" w:rsidTr="001E146C">
        <w:tc>
          <w:tcPr>
            <w:tcW w:w="3403" w:type="dxa"/>
          </w:tcPr>
          <w:p w14:paraId="4E02C8E0" w14:textId="5F6E7774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Auction Closing Date</w:t>
            </w:r>
          </w:p>
        </w:tc>
        <w:tc>
          <w:tcPr>
            <w:tcW w:w="7087" w:type="dxa"/>
          </w:tcPr>
          <w:p w14:paraId="5BE1080C" w14:textId="51174403" w:rsidR="002844C3" w:rsidRDefault="0057376C" w:rsidP="00BE4CA9">
            <w:r>
              <w:t xml:space="preserve">DAY 1: 14 October from 14.00 / DAY 2: 15 October from </w:t>
            </w:r>
            <w:r w:rsidRPr="0057376C">
              <w:rPr>
                <w:color w:val="EE0000"/>
              </w:rPr>
              <w:t>10.00</w:t>
            </w:r>
          </w:p>
        </w:tc>
      </w:tr>
      <w:tr w:rsidR="00BE4CA9" w14:paraId="0092C5A0" w14:textId="77777777" w:rsidTr="001E146C">
        <w:tc>
          <w:tcPr>
            <w:tcW w:w="3403" w:type="dxa"/>
          </w:tcPr>
          <w:p w14:paraId="5EC99C59" w14:textId="03007C01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Collection Dates</w:t>
            </w:r>
          </w:p>
        </w:tc>
        <w:tc>
          <w:tcPr>
            <w:tcW w:w="7087" w:type="dxa"/>
          </w:tcPr>
          <w:p w14:paraId="777FE576" w14:textId="6BE84C60" w:rsidR="002844C3" w:rsidRDefault="0057376C" w:rsidP="00BE4CA9">
            <w:r>
              <w:t>November via schedule and by appointment only</w:t>
            </w:r>
          </w:p>
        </w:tc>
      </w:tr>
      <w:tr w:rsidR="00BE4CA9" w14:paraId="6F41F3A8" w14:textId="77777777" w:rsidTr="001E146C">
        <w:tc>
          <w:tcPr>
            <w:tcW w:w="3403" w:type="dxa"/>
          </w:tcPr>
          <w:p w14:paraId="19B43204" w14:textId="1BEFA65B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Completion date of the premises</w:t>
            </w:r>
          </w:p>
        </w:tc>
        <w:tc>
          <w:tcPr>
            <w:tcW w:w="7087" w:type="dxa"/>
          </w:tcPr>
          <w:p w14:paraId="30EF8159" w14:textId="77777777" w:rsidR="00BE4CA9" w:rsidRDefault="00BE4CA9" w:rsidP="00BE4CA9"/>
        </w:tc>
      </w:tr>
      <w:tr w:rsidR="00BE4CA9" w14:paraId="6506A05A" w14:textId="77777777" w:rsidTr="001E146C">
        <w:tc>
          <w:tcPr>
            <w:tcW w:w="3403" w:type="dxa"/>
          </w:tcPr>
          <w:p w14:paraId="502D5EB1" w14:textId="290E3FCF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Cleaning in advance required Y/N</w:t>
            </w:r>
          </w:p>
        </w:tc>
        <w:tc>
          <w:tcPr>
            <w:tcW w:w="7087" w:type="dxa"/>
          </w:tcPr>
          <w:p w14:paraId="779688AF" w14:textId="77777777" w:rsidR="00BE4CA9" w:rsidRDefault="00BE4CA9" w:rsidP="00BE4CA9"/>
        </w:tc>
      </w:tr>
      <w:tr w:rsidR="00BE4CA9" w14:paraId="6A0CE8A2" w14:textId="77777777" w:rsidTr="001E146C">
        <w:tc>
          <w:tcPr>
            <w:tcW w:w="3403" w:type="dxa"/>
          </w:tcPr>
          <w:p w14:paraId="4A42836C" w14:textId="4C1A4447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Chemical waste present</w:t>
            </w:r>
            <w:r w:rsidRPr="002844C3">
              <w:rPr>
                <w:i/>
                <w:iCs/>
                <w:sz w:val="20"/>
                <w:szCs w:val="20"/>
              </w:rPr>
              <w:t xml:space="preserve"> </w:t>
            </w:r>
            <w:r w:rsidR="002844C3" w:rsidRPr="002844C3">
              <w:rPr>
                <w:i/>
                <w:iCs/>
                <w:sz w:val="20"/>
                <w:szCs w:val="20"/>
              </w:rPr>
              <w:t>(action required if so what action)</w:t>
            </w:r>
          </w:p>
        </w:tc>
        <w:tc>
          <w:tcPr>
            <w:tcW w:w="7087" w:type="dxa"/>
          </w:tcPr>
          <w:p w14:paraId="74B8A132" w14:textId="77777777" w:rsidR="00BE4CA9" w:rsidRDefault="00BE4CA9" w:rsidP="00BE4CA9"/>
        </w:tc>
      </w:tr>
      <w:tr w:rsidR="00BE4CA9" w14:paraId="5909ABA2" w14:textId="77777777" w:rsidTr="001E146C">
        <w:tc>
          <w:tcPr>
            <w:tcW w:w="3403" w:type="dxa"/>
          </w:tcPr>
          <w:p w14:paraId="0C45773B" w14:textId="29AFFC5B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 xml:space="preserve">Vehicles </w:t>
            </w:r>
            <w:r w:rsidRPr="00F11EFF">
              <w:rPr>
                <w:i/>
                <w:iCs/>
                <w:sz w:val="20"/>
                <w:szCs w:val="20"/>
              </w:rPr>
              <w:t>(PIPM ensures documentation and keys complete)</w:t>
            </w:r>
          </w:p>
        </w:tc>
        <w:tc>
          <w:tcPr>
            <w:tcW w:w="7087" w:type="dxa"/>
          </w:tcPr>
          <w:p w14:paraId="5FFBC6E2" w14:textId="77777777" w:rsidR="00BE4CA9" w:rsidRDefault="00BE4CA9" w:rsidP="00BE4CA9"/>
        </w:tc>
      </w:tr>
      <w:tr w:rsidR="00BE4CA9" w14:paraId="294C90B8" w14:textId="77777777" w:rsidTr="001E146C">
        <w:tc>
          <w:tcPr>
            <w:tcW w:w="3403" w:type="dxa"/>
          </w:tcPr>
          <w:p w14:paraId="630A5664" w14:textId="61B668F0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Security</w:t>
            </w:r>
            <w:r>
              <w:rPr>
                <w:b/>
                <w:bCs/>
              </w:rPr>
              <w:t xml:space="preserve"> </w:t>
            </w:r>
            <w:r w:rsidRPr="00F11EFF">
              <w:rPr>
                <w:i/>
                <w:iCs/>
                <w:sz w:val="20"/>
                <w:szCs w:val="20"/>
              </w:rPr>
              <w:t>(under responsibility and monitoring of PIPM)</w:t>
            </w:r>
          </w:p>
        </w:tc>
        <w:tc>
          <w:tcPr>
            <w:tcW w:w="7087" w:type="dxa"/>
          </w:tcPr>
          <w:p w14:paraId="1EA133CA" w14:textId="77777777" w:rsidR="00BE4CA9" w:rsidRDefault="00BE4CA9" w:rsidP="00BE4CA9"/>
        </w:tc>
      </w:tr>
      <w:tr w:rsidR="00BE4CA9" w14:paraId="00F618AC" w14:textId="77777777" w:rsidTr="001E146C">
        <w:tc>
          <w:tcPr>
            <w:tcW w:w="3403" w:type="dxa"/>
          </w:tcPr>
          <w:p w14:paraId="7958AF7E" w14:textId="51D02923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Insurance</w:t>
            </w:r>
          </w:p>
        </w:tc>
        <w:tc>
          <w:tcPr>
            <w:tcW w:w="7087" w:type="dxa"/>
          </w:tcPr>
          <w:p w14:paraId="5A516E02" w14:textId="77777777" w:rsidR="00BE4CA9" w:rsidRDefault="00BE4CA9" w:rsidP="00BE4CA9"/>
        </w:tc>
      </w:tr>
      <w:tr w:rsidR="00BE4CA9" w14:paraId="4D4FD380" w14:textId="77777777" w:rsidTr="001E146C">
        <w:tc>
          <w:tcPr>
            <w:tcW w:w="3403" w:type="dxa"/>
          </w:tcPr>
          <w:p w14:paraId="7C1D3F12" w14:textId="7744EC1E" w:rsidR="00BE4CA9" w:rsidRPr="00F11EFF" w:rsidRDefault="00F11EFF" w:rsidP="00BE4CA9">
            <w:pPr>
              <w:rPr>
                <w:b/>
                <w:bCs/>
              </w:rPr>
            </w:pPr>
            <w:r w:rsidRPr="00F11EFF">
              <w:rPr>
                <w:b/>
                <w:bCs/>
              </w:rPr>
              <w:t>Health &amp; Safety</w:t>
            </w:r>
            <w:r>
              <w:rPr>
                <w:b/>
                <w:bCs/>
              </w:rPr>
              <w:t xml:space="preserve"> </w:t>
            </w:r>
            <w:r w:rsidRPr="00F11EFF">
              <w:rPr>
                <w:i/>
                <w:iCs/>
                <w:sz w:val="20"/>
                <w:szCs w:val="20"/>
              </w:rPr>
              <w:t>(PIPM provides a general instruction document)</w:t>
            </w:r>
          </w:p>
        </w:tc>
        <w:tc>
          <w:tcPr>
            <w:tcW w:w="7087" w:type="dxa"/>
          </w:tcPr>
          <w:p w14:paraId="09098569" w14:textId="77777777" w:rsidR="00BE4CA9" w:rsidRDefault="00BE4CA9" w:rsidP="00BE4CA9"/>
        </w:tc>
      </w:tr>
      <w:tr w:rsidR="00BE4CA9" w14:paraId="1D6429CE" w14:textId="77777777" w:rsidTr="001E146C">
        <w:tc>
          <w:tcPr>
            <w:tcW w:w="3403" w:type="dxa"/>
          </w:tcPr>
          <w:p w14:paraId="0A71C4D9" w14:textId="60FE4CC8" w:rsidR="00BE4CA9" w:rsidRPr="00D31EFA" w:rsidRDefault="00D31EFA" w:rsidP="00BE4CA9">
            <w:pPr>
              <w:rPr>
                <w:b/>
                <w:bCs/>
              </w:rPr>
            </w:pPr>
            <w:r w:rsidRPr="00D31EFA">
              <w:rPr>
                <w:b/>
                <w:bCs/>
              </w:rPr>
              <w:t xml:space="preserve">Forklift available Y/N </w:t>
            </w:r>
            <w:r w:rsidRPr="00D31EFA">
              <w:rPr>
                <w:i/>
                <w:iCs/>
                <w:sz w:val="20"/>
                <w:szCs w:val="20"/>
              </w:rPr>
              <w:t>(capacity)</w:t>
            </w:r>
          </w:p>
        </w:tc>
        <w:tc>
          <w:tcPr>
            <w:tcW w:w="7087" w:type="dxa"/>
          </w:tcPr>
          <w:p w14:paraId="49996929" w14:textId="77777777" w:rsidR="00BE4CA9" w:rsidRDefault="00BE4CA9" w:rsidP="00BE4CA9"/>
        </w:tc>
      </w:tr>
      <w:tr w:rsidR="00F11EFF" w14:paraId="0AC5217E" w14:textId="77777777" w:rsidTr="001E146C">
        <w:tc>
          <w:tcPr>
            <w:tcW w:w="3403" w:type="dxa"/>
          </w:tcPr>
          <w:p w14:paraId="74FF90D2" w14:textId="509DCDAC" w:rsidR="00F11EFF" w:rsidRDefault="00D31EFA" w:rsidP="00BE4CA9">
            <w:r w:rsidRPr="00D31EFA">
              <w:rPr>
                <w:b/>
                <w:bCs/>
              </w:rPr>
              <w:t>Scrapping</w:t>
            </w:r>
            <w:r>
              <w:t xml:space="preserve"> (indication if relevant and how to handle</w:t>
            </w:r>
          </w:p>
        </w:tc>
        <w:tc>
          <w:tcPr>
            <w:tcW w:w="7087" w:type="dxa"/>
          </w:tcPr>
          <w:p w14:paraId="0B63B28A" w14:textId="77777777" w:rsidR="00F11EFF" w:rsidRDefault="00F11EFF" w:rsidP="00BE4CA9"/>
        </w:tc>
      </w:tr>
      <w:tr w:rsidR="00F11EFF" w14:paraId="307B65C9" w14:textId="77777777" w:rsidTr="001E146C">
        <w:tc>
          <w:tcPr>
            <w:tcW w:w="3403" w:type="dxa"/>
          </w:tcPr>
          <w:p w14:paraId="51C16F71" w14:textId="1008327D" w:rsidR="00F11EFF" w:rsidRPr="00D31EFA" w:rsidRDefault="00D31EFA" w:rsidP="00BE4CA9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31EFA">
              <w:rPr>
                <w:b/>
                <w:bCs/>
              </w:rPr>
              <w:t>an-days</w:t>
            </w:r>
            <w:r>
              <w:rPr>
                <w:b/>
                <w:bCs/>
              </w:rPr>
              <w:t xml:space="preserve"> preparation / cataloguing</w:t>
            </w:r>
          </w:p>
        </w:tc>
        <w:tc>
          <w:tcPr>
            <w:tcW w:w="7087" w:type="dxa"/>
          </w:tcPr>
          <w:p w14:paraId="04DD1500" w14:textId="77777777" w:rsidR="00F11EFF" w:rsidRDefault="00F11EFF" w:rsidP="00BE4CA9"/>
        </w:tc>
      </w:tr>
      <w:tr w:rsidR="00F11EFF" w14:paraId="14417412" w14:textId="77777777" w:rsidTr="001E146C">
        <w:tc>
          <w:tcPr>
            <w:tcW w:w="3403" w:type="dxa"/>
          </w:tcPr>
          <w:p w14:paraId="6B3FC2FE" w14:textId="6AF668D7" w:rsidR="00F11EFF" w:rsidRPr="00BB7B31" w:rsidRDefault="00D31EFA" w:rsidP="00BE4CA9">
            <w:pPr>
              <w:rPr>
                <w:b/>
                <w:bCs/>
              </w:rPr>
            </w:pPr>
            <w:r w:rsidRPr="00BB7B31">
              <w:rPr>
                <w:b/>
                <w:bCs/>
              </w:rPr>
              <w:t>Man-days viewing day</w:t>
            </w:r>
          </w:p>
        </w:tc>
        <w:tc>
          <w:tcPr>
            <w:tcW w:w="7087" w:type="dxa"/>
          </w:tcPr>
          <w:p w14:paraId="08287C9E" w14:textId="77777777" w:rsidR="00F11EFF" w:rsidRDefault="00F11EFF" w:rsidP="00BE4CA9"/>
        </w:tc>
      </w:tr>
      <w:tr w:rsidR="00F11EFF" w14:paraId="0528079D" w14:textId="77777777" w:rsidTr="001E146C">
        <w:tc>
          <w:tcPr>
            <w:tcW w:w="3403" w:type="dxa"/>
          </w:tcPr>
          <w:p w14:paraId="1287EEE9" w14:textId="48DFDBAC" w:rsidR="00F11EFF" w:rsidRPr="00BB7B31" w:rsidRDefault="00D31EFA" w:rsidP="00BE4CA9">
            <w:pPr>
              <w:rPr>
                <w:b/>
                <w:bCs/>
              </w:rPr>
            </w:pPr>
            <w:r w:rsidRPr="00BB7B31">
              <w:rPr>
                <w:b/>
                <w:bCs/>
              </w:rPr>
              <w:t>Man-days delivery</w:t>
            </w:r>
          </w:p>
        </w:tc>
        <w:tc>
          <w:tcPr>
            <w:tcW w:w="7087" w:type="dxa"/>
          </w:tcPr>
          <w:p w14:paraId="03E50CC8" w14:textId="77777777" w:rsidR="00F11EFF" w:rsidRDefault="00F11EFF" w:rsidP="00BE4CA9"/>
        </w:tc>
      </w:tr>
      <w:tr w:rsidR="00BE4CA9" w14:paraId="74262EB1" w14:textId="77777777" w:rsidTr="001E146C">
        <w:tc>
          <w:tcPr>
            <w:tcW w:w="3403" w:type="dxa"/>
          </w:tcPr>
          <w:p w14:paraId="26A48A7F" w14:textId="7C779376" w:rsidR="00BE4CA9" w:rsidRPr="00BB7B31" w:rsidRDefault="00D31EFA" w:rsidP="00BE4CA9">
            <w:pPr>
              <w:rPr>
                <w:b/>
                <w:bCs/>
              </w:rPr>
            </w:pPr>
            <w:r w:rsidRPr="00BB7B31">
              <w:rPr>
                <w:b/>
                <w:bCs/>
              </w:rPr>
              <w:t>Cleaning afterwards</w:t>
            </w:r>
          </w:p>
        </w:tc>
        <w:tc>
          <w:tcPr>
            <w:tcW w:w="7087" w:type="dxa"/>
          </w:tcPr>
          <w:p w14:paraId="1161E8A1" w14:textId="77777777" w:rsidR="00BE4CA9" w:rsidRDefault="00BE4CA9" w:rsidP="00BE4CA9"/>
        </w:tc>
      </w:tr>
      <w:tr w:rsidR="00BE4CA9" w14:paraId="39E01231" w14:textId="77777777" w:rsidTr="001E146C">
        <w:tc>
          <w:tcPr>
            <w:tcW w:w="3403" w:type="dxa"/>
          </w:tcPr>
          <w:p w14:paraId="77DA4411" w14:textId="1F24B5CD" w:rsidR="00BE4CA9" w:rsidRPr="00BB7B31" w:rsidRDefault="00D31EFA" w:rsidP="00BE4CA9">
            <w:pPr>
              <w:rPr>
                <w:b/>
                <w:bCs/>
              </w:rPr>
            </w:pPr>
            <w:r w:rsidRPr="00BB7B31">
              <w:rPr>
                <w:b/>
                <w:bCs/>
              </w:rPr>
              <w:t>Special information regarding auction</w:t>
            </w:r>
          </w:p>
        </w:tc>
        <w:tc>
          <w:tcPr>
            <w:tcW w:w="7087" w:type="dxa"/>
          </w:tcPr>
          <w:p w14:paraId="0B72457A" w14:textId="77777777" w:rsidR="00BE4CA9" w:rsidRDefault="00BE4CA9" w:rsidP="00BE4CA9"/>
        </w:tc>
      </w:tr>
      <w:tr w:rsidR="00BE4CA9" w14:paraId="0B276A30" w14:textId="77777777" w:rsidTr="001E146C">
        <w:tc>
          <w:tcPr>
            <w:tcW w:w="3403" w:type="dxa"/>
          </w:tcPr>
          <w:p w14:paraId="6426B678" w14:textId="2B741087" w:rsidR="00BE4CA9" w:rsidRPr="00BB7B31" w:rsidRDefault="00D31EFA" w:rsidP="00BE4CA9">
            <w:pPr>
              <w:rPr>
                <w:b/>
                <w:bCs/>
              </w:rPr>
            </w:pPr>
            <w:r w:rsidRPr="00BB7B31">
              <w:rPr>
                <w:b/>
                <w:bCs/>
              </w:rPr>
              <w:t>Commercial deal</w:t>
            </w:r>
          </w:p>
        </w:tc>
        <w:tc>
          <w:tcPr>
            <w:tcW w:w="7087" w:type="dxa"/>
          </w:tcPr>
          <w:p w14:paraId="3C32FD2D" w14:textId="77777777" w:rsidR="00BE4CA9" w:rsidRDefault="00BE4CA9" w:rsidP="00BE4CA9"/>
        </w:tc>
      </w:tr>
    </w:tbl>
    <w:p w14:paraId="24A423F8" w14:textId="77777777" w:rsidR="00BE4CA9" w:rsidRDefault="00BE4CA9" w:rsidP="00BE4CA9">
      <w:pPr>
        <w:spacing w:after="0"/>
      </w:pPr>
    </w:p>
    <w:p w14:paraId="69E5B5F0" w14:textId="77777777" w:rsidR="00BB7B31" w:rsidRDefault="00BB7B31" w:rsidP="00BE4CA9">
      <w:pPr>
        <w:spacing w:after="0"/>
      </w:pPr>
    </w:p>
    <w:p w14:paraId="44B04348" w14:textId="77777777" w:rsidR="00BB7B31" w:rsidRDefault="00BB7B31" w:rsidP="00BB7B31">
      <w:pPr>
        <w:spacing w:after="0"/>
        <w:ind w:left="-709"/>
      </w:pPr>
    </w:p>
    <w:p w14:paraId="7FCE91B7" w14:textId="17E44B83" w:rsidR="00BB7B31" w:rsidRDefault="00BB7B31" w:rsidP="00BB7B31">
      <w:pPr>
        <w:spacing w:after="0"/>
        <w:ind w:left="-709"/>
      </w:pPr>
      <w:r>
        <w:t>Approval:</w:t>
      </w:r>
    </w:p>
    <w:p w14:paraId="04FEA25E" w14:textId="77777777" w:rsidR="00BB7B31" w:rsidRDefault="00BB7B31" w:rsidP="00BB7B31">
      <w:pPr>
        <w:spacing w:after="0"/>
        <w:ind w:left="-709"/>
      </w:pPr>
    </w:p>
    <w:p w14:paraId="37A4271F" w14:textId="77777777" w:rsidR="00BB7B31" w:rsidRDefault="00BB7B31" w:rsidP="00BB7B31">
      <w:pPr>
        <w:spacing w:after="0"/>
        <w:ind w:left="-709"/>
      </w:pPr>
    </w:p>
    <w:p w14:paraId="02F3791F" w14:textId="77777777" w:rsidR="00BB7B31" w:rsidRDefault="00BB7B31" w:rsidP="00BB7B31">
      <w:pPr>
        <w:spacing w:after="0"/>
        <w:ind w:left="-709"/>
      </w:pPr>
    </w:p>
    <w:p w14:paraId="5BF3DE1C" w14:textId="7D64D91B" w:rsidR="00BB7B31" w:rsidRDefault="00BB7B31" w:rsidP="00BB7B31">
      <w:pPr>
        <w:spacing w:after="0"/>
        <w:ind w:left="-709"/>
      </w:pPr>
      <w:r>
        <w:t>Dome Auctions BV</w:t>
      </w:r>
      <w:r w:rsidR="00641968">
        <w:tab/>
      </w:r>
      <w:r>
        <w:tab/>
      </w:r>
      <w:r>
        <w:tab/>
      </w:r>
      <w:r>
        <w:tab/>
      </w:r>
      <w:r>
        <w:tab/>
      </w:r>
      <w:r>
        <w:tab/>
        <w:t>PIPM</w:t>
      </w:r>
    </w:p>
    <w:sectPr w:rsidR="00BB7B31" w:rsidSect="0006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4B2"/>
    <w:multiLevelType w:val="hybridMultilevel"/>
    <w:tmpl w:val="E43A35D8"/>
    <w:lvl w:ilvl="0" w:tplc="00924218">
      <w:start w:val="8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99C"/>
    <w:multiLevelType w:val="hybridMultilevel"/>
    <w:tmpl w:val="55EE131A"/>
    <w:lvl w:ilvl="0" w:tplc="7E7A9DF6">
      <w:start w:val="8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2374B"/>
    <w:multiLevelType w:val="hybridMultilevel"/>
    <w:tmpl w:val="C6203F42"/>
    <w:lvl w:ilvl="0" w:tplc="32542042">
      <w:start w:val="8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59941">
    <w:abstractNumId w:val="0"/>
  </w:num>
  <w:num w:numId="2" w16cid:durableId="1953593021">
    <w:abstractNumId w:val="1"/>
  </w:num>
  <w:num w:numId="3" w16cid:durableId="139449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A9"/>
    <w:rsid w:val="0000205A"/>
    <w:rsid w:val="000413F0"/>
    <w:rsid w:val="00052A9C"/>
    <w:rsid w:val="00062B43"/>
    <w:rsid w:val="00077D36"/>
    <w:rsid w:val="000928CC"/>
    <w:rsid w:val="000B5A0D"/>
    <w:rsid w:val="00124986"/>
    <w:rsid w:val="00131AD1"/>
    <w:rsid w:val="00170EAF"/>
    <w:rsid w:val="001B4164"/>
    <w:rsid w:val="001E146C"/>
    <w:rsid w:val="001E5AC4"/>
    <w:rsid w:val="0020592C"/>
    <w:rsid w:val="00283A93"/>
    <w:rsid w:val="002844C3"/>
    <w:rsid w:val="002F34A8"/>
    <w:rsid w:val="00304AED"/>
    <w:rsid w:val="0030649B"/>
    <w:rsid w:val="00374513"/>
    <w:rsid w:val="00390B9F"/>
    <w:rsid w:val="003F111F"/>
    <w:rsid w:val="00431F64"/>
    <w:rsid w:val="004757DC"/>
    <w:rsid w:val="00484C30"/>
    <w:rsid w:val="004B7823"/>
    <w:rsid w:val="00537A71"/>
    <w:rsid w:val="00546132"/>
    <w:rsid w:val="005608F1"/>
    <w:rsid w:val="00566104"/>
    <w:rsid w:val="0057376C"/>
    <w:rsid w:val="005770D8"/>
    <w:rsid w:val="005859DF"/>
    <w:rsid w:val="005E4C2F"/>
    <w:rsid w:val="00641968"/>
    <w:rsid w:val="006904D9"/>
    <w:rsid w:val="00691E8B"/>
    <w:rsid w:val="006B2F92"/>
    <w:rsid w:val="006E763C"/>
    <w:rsid w:val="006F6A8B"/>
    <w:rsid w:val="00716CC9"/>
    <w:rsid w:val="00754FD2"/>
    <w:rsid w:val="00783138"/>
    <w:rsid w:val="00786CDF"/>
    <w:rsid w:val="0079584A"/>
    <w:rsid w:val="0079735F"/>
    <w:rsid w:val="007B32E1"/>
    <w:rsid w:val="00817035"/>
    <w:rsid w:val="00825A0D"/>
    <w:rsid w:val="008337ED"/>
    <w:rsid w:val="0083663F"/>
    <w:rsid w:val="008533D5"/>
    <w:rsid w:val="00871BF5"/>
    <w:rsid w:val="008D2D13"/>
    <w:rsid w:val="008D412E"/>
    <w:rsid w:val="00943B97"/>
    <w:rsid w:val="00997542"/>
    <w:rsid w:val="00997D27"/>
    <w:rsid w:val="009C31E0"/>
    <w:rsid w:val="009E1ECC"/>
    <w:rsid w:val="00A0061E"/>
    <w:rsid w:val="00A0301F"/>
    <w:rsid w:val="00A3203B"/>
    <w:rsid w:val="00A67E1C"/>
    <w:rsid w:val="00A7542B"/>
    <w:rsid w:val="00A86AC7"/>
    <w:rsid w:val="00AA765F"/>
    <w:rsid w:val="00AB6B6F"/>
    <w:rsid w:val="00AC79CB"/>
    <w:rsid w:val="00AE7BAA"/>
    <w:rsid w:val="00AF1F9D"/>
    <w:rsid w:val="00AF3517"/>
    <w:rsid w:val="00AF44FE"/>
    <w:rsid w:val="00B21D27"/>
    <w:rsid w:val="00B83173"/>
    <w:rsid w:val="00BB7B31"/>
    <w:rsid w:val="00BD4D40"/>
    <w:rsid w:val="00BE4CA9"/>
    <w:rsid w:val="00C27DE7"/>
    <w:rsid w:val="00C75F4B"/>
    <w:rsid w:val="00C95BE9"/>
    <w:rsid w:val="00CF5AD5"/>
    <w:rsid w:val="00D31EFA"/>
    <w:rsid w:val="00D54225"/>
    <w:rsid w:val="00D60CA3"/>
    <w:rsid w:val="00D65499"/>
    <w:rsid w:val="00D91609"/>
    <w:rsid w:val="00DA3BF7"/>
    <w:rsid w:val="00DB73FE"/>
    <w:rsid w:val="00E024D5"/>
    <w:rsid w:val="00E31006"/>
    <w:rsid w:val="00E7663B"/>
    <w:rsid w:val="00E906FE"/>
    <w:rsid w:val="00EB18D9"/>
    <w:rsid w:val="00F11EFF"/>
    <w:rsid w:val="00F747AD"/>
    <w:rsid w:val="00F950BF"/>
    <w:rsid w:val="00F95CCC"/>
    <w:rsid w:val="00FB4AEA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6EA"/>
  <w15:chartTrackingRefBased/>
  <w15:docId w15:val="{153C2649-CD93-47B2-8B35-C1B2853A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4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4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4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4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4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4C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4C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4C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4C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4C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4C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4C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4C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4C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4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4C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4CA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BE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844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hionunited.es/noticias/empresas/marie-claire-el-juzgado-levanta-los-embargos-y-desarma-a-for-men/202502184509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ldebate.com/espana/comunidad-valenciana/20250217/nuevo-dueno-marie-claire-castellon-anuncia-cierre-marca-despido-toda-plantilla_270987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E193B93957D49970BC6917FF723A0" ma:contentTypeVersion="13" ma:contentTypeDescription="Create a new document." ma:contentTypeScope="" ma:versionID="045654723aec80dbc098dffd216f7353">
  <xsd:schema xmlns:xsd="http://www.w3.org/2001/XMLSchema" xmlns:xs="http://www.w3.org/2001/XMLSchema" xmlns:p="http://schemas.microsoft.com/office/2006/metadata/properties" xmlns:ns2="8094f437-b4fb-41cb-9c20-01be35697d10" xmlns:ns3="528ec102-c750-47a2-84ab-ec4314448826" targetNamespace="http://schemas.microsoft.com/office/2006/metadata/properties" ma:root="true" ma:fieldsID="24641a0be9a471cf5a60c48b1acbba0a" ns2:_="" ns3:_="">
    <xsd:import namespace="8094f437-b4fb-41cb-9c20-01be35697d10"/>
    <xsd:import namespace="528ec102-c750-47a2-84ab-ec431444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4f437-b4fb-41cb-9c20-01be35697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8ab765-cb66-4b34-a9de-49ff0a524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c102-c750-47a2-84ab-ec4314448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d41cb-563d-49e8-bdba-06b1c23f86bf}" ma:internalName="TaxCatchAll" ma:showField="CatchAllData" ma:web="528ec102-c750-47a2-84ab-ec431444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4f437-b4fb-41cb-9c20-01be35697d10">
      <Terms xmlns="http://schemas.microsoft.com/office/infopath/2007/PartnerControls"/>
    </lcf76f155ced4ddcb4097134ff3c332f>
    <TaxCatchAll xmlns="528ec102-c750-47a2-84ab-ec4314448826" xsi:nil="true"/>
  </documentManagement>
</p:properties>
</file>

<file path=customXml/itemProps1.xml><?xml version="1.0" encoding="utf-8"?>
<ds:datastoreItem xmlns:ds="http://schemas.openxmlformats.org/officeDocument/2006/customXml" ds:itemID="{552D4678-98FC-467A-A1A5-89074C5C19C6}"/>
</file>

<file path=customXml/itemProps2.xml><?xml version="1.0" encoding="utf-8"?>
<ds:datastoreItem xmlns:ds="http://schemas.openxmlformats.org/officeDocument/2006/customXml" ds:itemID="{6BCAC59A-BE81-4655-BC3A-FD667BA43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9104-DE09-4F8A-A238-2C2834995156}">
  <ds:schemaRefs>
    <ds:schemaRef ds:uri="http://schemas.microsoft.com/office/2006/metadata/properties"/>
    <ds:schemaRef ds:uri="http://schemas.microsoft.com/office/infopath/2007/PartnerControls"/>
    <ds:schemaRef ds:uri="8094f437-b4fb-41cb-9c20-01be35697d10"/>
    <ds:schemaRef ds:uri="528ec102-c750-47a2-84ab-ec431444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 Meulemans | Dome Auctions</cp:lastModifiedBy>
  <cp:revision>14</cp:revision>
  <dcterms:created xsi:type="dcterms:W3CDTF">2026-01-19T12:19:00Z</dcterms:created>
  <dcterms:modified xsi:type="dcterms:W3CDTF">2026-01-19T12:29:00Z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0x010100AEDE193B93957D49970BC6917FF723A0</vt:lpwstr>
  </property>
  <property fmtid="{D5CDD505-2E9C-101B-9397-08002B2CF9AE}" pid="3" name="MediaServiceImageTags">
    <vt:lpwstr/>
  </property>
</Properties>
</file>